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41" w:rsidRDefault="00FA436E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关于</w:t>
      </w:r>
      <w:r w:rsidR="00354D19">
        <w:rPr>
          <w:rFonts w:ascii="黑体" w:eastAsia="黑体" w:hAnsi="黑体" w:hint="eastAsia"/>
          <w:b/>
          <w:sz w:val="36"/>
          <w:szCs w:val="36"/>
        </w:rPr>
        <w:t>组织开展“典型教学案例”征集的通知</w:t>
      </w:r>
      <w:bookmarkEnd w:id="0"/>
      <w:r w:rsidR="00354D19">
        <w:rPr>
          <w:rFonts w:ascii="黑体" w:eastAsia="黑体" w:hAnsi="黑体"/>
          <w:b/>
          <w:sz w:val="44"/>
          <w:szCs w:val="44"/>
        </w:rPr>
        <w:t> </w:t>
      </w:r>
    </w:p>
    <w:p w:rsidR="006D6641" w:rsidRDefault="00354D1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各部门、各单位：</w:t>
      </w:r>
      <w:r>
        <w:rPr>
          <w:rFonts w:asciiTheme="minorEastAsia" w:hAnsiTheme="minorEastAsia"/>
          <w:sz w:val="28"/>
          <w:szCs w:val="28"/>
        </w:rPr>
        <w:t>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鼓励我校教师积极开展教学研究，推广教学研究成果，总结归纳人才培养过程中的典型做法，以便更有效地推进教育教学改革，转变教育教学方式，不断提高我校教学水平和人才培养质量，学校决定开展典型教学案例征集活动。现将有关事项通知如下：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一、征集范围</w:t>
      </w:r>
      <w:r>
        <w:rPr>
          <w:rFonts w:asciiTheme="minorEastAsia" w:hAnsiTheme="minorEastAsia"/>
          <w:sz w:val="28"/>
          <w:szCs w:val="28"/>
        </w:rPr>
        <w:t>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我校教师、教学管理人员和教辅人员均可申报。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二、征集内容</w:t>
      </w:r>
      <w:r>
        <w:rPr>
          <w:rFonts w:asciiTheme="minorEastAsia" w:hAnsiTheme="minorEastAsia"/>
          <w:sz w:val="28"/>
          <w:szCs w:val="28"/>
        </w:rPr>
        <w:t>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1.指定案例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全校师范类专业在通识教育、专业教育和教师职业素养教育等模块课程设计方面的典型做法。（教务处负责）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全校在思政教育体系和实践教学体系构建方面的典型做法。（教务处负责）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全校创新创业教育体系构建方面的典型做法。（团委负责）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2.申报案例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征集针对全面实施素质教育，转变教育思想、更新教育观念，培育和践行社会主义核心价值观，健全德技并修育人机制，培养工匠精神、职业道德和就业创业能力，加强和改进课程教学，改革人才培养机制，创新人才培养模式，推进专业建设和课程改革，深化产教融合和校企合作育人，加强师资队伍建设，加强教学质量保障，改进教学内容方法，强化实践育人环节，推进优质教育资源共享，推动教学管</w:t>
      </w:r>
      <w:r>
        <w:rPr>
          <w:rFonts w:asciiTheme="minorEastAsia" w:hAnsiTheme="minorEastAsia" w:hint="eastAsia"/>
          <w:sz w:val="28"/>
          <w:szCs w:val="28"/>
        </w:rPr>
        <w:lastRenderedPageBreak/>
        <w:t>理机制改革，服务社会与精准扶贫等方面的典型案例。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既可以系统全面总结成果，也可以凝练有实质性突破的关键环节，如专业人才培养理念的提出、专业人才培养模式构建、专业课程体系开发、教学资源体系构建、协同育人机制、产教融合机制建立等。</w:t>
      </w:r>
    </w:p>
    <w:p w:rsidR="006D6641" w:rsidRDefault="00354D1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三、案例数量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每人只限一个，每个单位至少两个。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四、奖励办法</w:t>
      </w:r>
      <w:r>
        <w:rPr>
          <w:rFonts w:asciiTheme="minorEastAsia" w:hAnsiTheme="minorEastAsia"/>
          <w:sz w:val="28"/>
          <w:szCs w:val="28"/>
        </w:rPr>
        <w:t>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color w:val="C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参照《泰山学院优秀教学研究论文评奖办法》（泰院政发〔2019〕16号）文件，将组织评委对征集的典型教学案例进行评审，评出一等奖2个、二等奖4个、三等奖6个，由学校统一颁发证书和奖金。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五、相关要求</w:t>
      </w:r>
      <w:r>
        <w:rPr>
          <w:rFonts w:asciiTheme="minorEastAsia" w:hAnsiTheme="minorEastAsia"/>
          <w:sz w:val="28"/>
          <w:szCs w:val="28"/>
        </w:rPr>
        <w:t>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（一）基本要求</w:t>
      </w:r>
      <w:r>
        <w:rPr>
          <w:rFonts w:asciiTheme="minorEastAsia" w:hAnsiTheme="minorEastAsia"/>
          <w:sz w:val="28"/>
          <w:szCs w:val="28"/>
        </w:rPr>
        <w:t>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案例主题要明确</w:t>
      </w:r>
      <w:r>
        <w:rPr>
          <w:rFonts w:asciiTheme="minorEastAsia" w:hAnsiTheme="minorEastAsia" w:hint="eastAsia"/>
          <w:sz w:val="28"/>
          <w:szCs w:val="28"/>
        </w:rPr>
        <w:t>，思路清晰，内容与主题高度相符，突出特色、亮点和建设成效，具有代表性、典型性和可推广性。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（二）撰写要求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案例格式详见附件</w:t>
      </w:r>
      <w:r>
        <w:rPr>
          <w:rFonts w:asciiTheme="minorEastAsia" w:hAnsiTheme="minorEastAsia" w:hint="eastAsia"/>
          <w:sz w:val="28"/>
          <w:szCs w:val="28"/>
        </w:rPr>
        <w:t>1，</w:t>
      </w:r>
      <w:r>
        <w:rPr>
          <w:rFonts w:asciiTheme="minorEastAsia" w:hAnsiTheme="minorEastAsia"/>
          <w:sz w:val="28"/>
          <w:szCs w:val="28"/>
        </w:rPr>
        <w:t>注意案例撰写过程中要图文并茂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把特色和做法凝练成框图</w:t>
      </w:r>
      <w:r>
        <w:rPr>
          <w:rFonts w:asciiTheme="minorEastAsia" w:hAnsiTheme="minorEastAsia" w:hint="eastAsia"/>
          <w:sz w:val="28"/>
          <w:szCs w:val="28"/>
        </w:rPr>
        <w:t>。图形图表合规，表格有表头，图形有图注，图片清晰，具有代表性。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（三）截止时间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案例及汇总表（附件2）于1</w:t>
      </w:r>
      <w:r>
        <w:rPr>
          <w:rFonts w:asciiTheme="minorEastAsia" w:hAnsiTheme="minorEastAsia"/>
          <w:sz w:val="28"/>
          <w:szCs w:val="28"/>
        </w:rPr>
        <w:t>1月10</w:t>
      </w:r>
      <w:r>
        <w:rPr>
          <w:rFonts w:asciiTheme="minorEastAsia" w:hAnsiTheme="minorEastAsia" w:hint="eastAsia"/>
          <w:sz w:val="28"/>
          <w:szCs w:val="28"/>
        </w:rPr>
        <w:t>日前以单位报送教师教育研究院（教育艺术楼A</w:t>
      </w:r>
      <w:r>
        <w:rPr>
          <w:rFonts w:asciiTheme="minorEastAsia" w:hAnsiTheme="minorEastAsia"/>
          <w:sz w:val="28"/>
          <w:szCs w:val="28"/>
        </w:rPr>
        <w:t>2003</w:t>
      </w:r>
      <w:r>
        <w:rPr>
          <w:rFonts w:asciiTheme="minorEastAsia" w:hAnsiTheme="minorEastAsia" w:hint="eastAsia"/>
          <w:sz w:val="28"/>
          <w:szCs w:val="28"/>
        </w:rPr>
        <w:t>房间），逾期不再受理。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（四）报送要求</w:t>
      </w:r>
    </w:p>
    <w:p w:rsidR="006D6641" w:rsidRDefault="00354D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案例及汇总表</w:t>
      </w:r>
      <w:r>
        <w:rPr>
          <w:rFonts w:asciiTheme="minorEastAsia" w:hAnsiTheme="minorEastAsia" w:hint="eastAsia"/>
          <w:sz w:val="28"/>
          <w:szCs w:val="28"/>
        </w:rPr>
        <w:t>电子版以“学院/部门-姓名”形式命名发送至邮箱</w:t>
      </w:r>
      <w:r>
        <w:rPr>
          <w:rFonts w:asciiTheme="minorEastAsia" w:hAnsiTheme="minorEastAsia"/>
          <w:sz w:val="28"/>
          <w:szCs w:val="28"/>
        </w:rPr>
        <w:t>tsxyyinjiao@126.com</w:t>
      </w:r>
      <w:r>
        <w:rPr>
          <w:rFonts w:asciiTheme="minorEastAsia" w:hAnsiTheme="minorEastAsia" w:hint="eastAsia"/>
          <w:sz w:val="28"/>
          <w:szCs w:val="28"/>
        </w:rPr>
        <w:t>。联系人：尹娇；电话：671</w:t>
      </w:r>
      <w:r>
        <w:rPr>
          <w:rFonts w:asciiTheme="minorEastAsia" w:hAnsiTheme="minorEastAsia"/>
          <w:sz w:val="28"/>
          <w:szCs w:val="28"/>
        </w:rPr>
        <w:t>5006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D6641" w:rsidRDefault="006D66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D6641" w:rsidRDefault="00354D1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附件1.案例格式要求</w:t>
      </w:r>
    </w:p>
    <w:p w:rsidR="006D6641" w:rsidRDefault="00354D1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2.典型案例汇总表</w:t>
      </w:r>
    </w:p>
    <w:p w:rsidR="006D6641" w:rsidRDefault="006D66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D6641" w:rsidRDefault="006D6641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03B96" w:rsidRDefault="00055B05" w:rsidP="00055B05">
      <w:pPr>
        <w:wordWrap w:val="0"/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r w:rsidR="00103B96">
        <w:rPr>
          <w:rFonts w:asciiTheme="minorEastAsia" w:hAnsiTheme="minorEastAsia"/>
          <w:sz w:val="28"/>
          <w:szCs w:val="28"/>
        </w:rPr>
        <w:t>教务处</w:t>
      </w:r>
    </w:p>
    <w:p w:rsidR="006D6641" w:rsidRDefault="00055B05" w:rsidP="00055B05">
      <w:pPr>
        <w:wordWrap w:val="0"/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103B96">
        <w:rPr>
          <w:rFonts w:asciiTheme="minorEastAsia" w:hAnsiTheme="minorEastAsia"/>
          <w:sz w:val="28"/>
          <w:szCs w:val="28"/>
        </w:rPr>
        <w:t>教</w:t>
      </w:r>
      <w:r w:rsidR="00354D19">
        <w:rPr>
          <w:rFonts w:asciiTheme="minorEastAsia" w:hAnsiTheme="minorEastAsia"/>
          <w:sz w:val="28"/>
          <w:szCs w:val="28"/>
        </w:rPr>
        <w:t>师教育研究院</w:t>
      </w:r>
    </w:p>
    <w:p w:rsidR="006D6641" w:rsidRDefault="00055B05" w:rsidP="00055B05">
      <w:pPr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354D19">
        <w:rPr>
          <w:rFonts w:asciiTheme="minorEastAsia" w:hAnsiTheme="minorEastAsia"/>
          <w:sz w:val="28"/>
          <w:szCs w:val="28"/>
        </w:rPr>
        <w:t>2020</w:t>
      </w:r>
      <w:r w:rsidR="00354D19">
        <w:rPr>
          <w:rFonts w:asciiTheme="minorEastAsia" w:hAnsiTheme="minorEastAsia" w:hint="eastAsia"/>
          <w:sz w:val="28"/>
          <w:szCs w:val="28"/>
        </w:rPr>
        <w:t>年1</w:t>
      </w:r>
      <w:r w:rsidR="00354D19">
        <w:rPr>
          <w:rFonts w:asciiTheme="minorEastAsia" w:hAnsiTheme="minorEastAsia"/>
          <w:sz w:val="28"/>
          <w:szCs w:val="28"/>
        </w:rPr>
        <w:t>0月</w:t>
      </w:r>
      <w:r w:rsidR="00354D19">
        <w:rPr>
          <w:rFonts w:asciiTheme="minorEastAsia" w:hAnsiTheme="minorEastAsia" w:hint="eastAsia"/>
          <w:sz w:val="28"/>
          <w:szCs w:val="28"/>
        </w:rPr>
        <w:t>2</w:t>
      </w:r>
      <w:r w:rsidR="00354D19">
        <w:rPr>
          <w:rFonts w:asciiTheme="minorEastAsia" w:hAnsiTheme="minorEastAsia"/>
          <w:sz w:val="28"/>
          <w:szCs w:val="28"/>
        </w:rPr>
        <w:t>6日</w:t>
      </w:r>
    </w:p>
    <w:p w:rsidR="006D6641" w:rsidRDefault="006D6641" w:rsidP="00055B05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6D6641" w:rsidRDefault="00354D19">
      <w:pPr>
        <w:widowControl/>
        <w:spacing w:line="480" w:lineRule="atLeas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  <w:r w:rsidR="00055B05">
        <w:rPr>
          <w:rFonts w:ascii="黑体" w:eastAsia="黑体" w:hAnsi="黑体" w:cs="Times New Roman" w:hint="eastAsia"/>
          <w:kern w:val="0"/>
          <w:sz w:val="32"/>
          <w:szCs w:val="32"/>
        </w:rPr>
        <w:t>：</w:t>
      </w:r>
    </w:p>
    <w:p w:rsidR="006D6641" w:rsidRDefault="00354D19">
      <w:pPr>
        <w:widowControl/>
        <w:spacing w:line="480" w:lineRule="atLeas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案例格式要求</w:t>
      </w:r>
    </w:p>
    <w:p w:rsidR="006D6641" w:rsidRDefault="00055B05">
      <w:pPr>
        <w:widowControl/>
        <w:spacing w:line="580" w:lineRule="atLeas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</w:t>
      </w:r>
      <w:r w:rsidR="00354D19">
        <w:rPr>
          <w:rFonts w:asciiTheme="minorEastAsia" w:hAnsiTheme="minorEastAsia" w:cs="Times New Roman" w:hint="eastAsia"/>
          <w:kern w:val="0"/>
          <w:sz w:val="28"/>
          <w:szCs w:val="28"/>
        </w:rPr>
        <w:t>（一）案例名称</w:t>
      </w:r>
    </w:p>
    <w:p w:rsidR="006D6641" w:rsidRDefault="00354D19">
      <w:pPr>
        <w:widowControl/>
        <w:spacing w:line="580" w:lineRule="atLeast"/>
        <w:ind w:firstLine="420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三号黑体，居中，文头顶空一行。副标题前加破折号。</w:t>
      </w:r>
    </w:p>
    <w:p w:rsidR="006D6641" w:rsidRDefault="00354D19">
      <w:pPr>
        <w:widowControl/>
        <w:spacing w:line="580" w:lineRule="atLeas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(二）摘要</w:t>
      </w:r>
    </w:p>
    <w:p w:rsidR="006D6641" w:rsidRDefault="00354D19">
      <w:pPr>
        <w:widowControl/>
        <w:spacing w:line="580" w:lineRule="atLeast"/>
        <w:ind w:firstLine="420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“摘要”二字小四号黑体，内容小四号宋体，100～200 字。</w:t>
      </w:r>
    </w:p>
    <w:p w:rsidR="006D6641" w:rsidRDefault="00354D19">
      <w:pPr>
        <w:widowControl/>
        <w:spacing w:line="580" w:lineRule="atLeast"/>
        <w:ind w:firstLine="372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（三）正文</w:t>
      </w:r>
    </w:p>
    <w:p w:rsidR="006D6641" w:rsidRDefault="00354D19">
      <w:pPr>
        <w:widowControl/>
        <w:spacing w:line="580" w:lineRule="atLeast"/>
        <w:ind w:firstLine="496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正文全文 1.5 倍行距，小四号字体，中文宋体，英文 Times New Roman。文中年代、年月日、数字一般用阿拉伯数字表示，3</w:t>
      </w:r>
      <w:r>
        <w:rPr>
          <w:rFonts w:asciiTheme="minorEastAsia" w:hAnsiTheme="minorEastAsia" w:cs="Times New Roman"/>
          <w:kern w:val="0"/>
          <w:sz w:val="28"/>
          <w:szCs w:val="28"/>
        </w:rPr>
        <w:t>000字以内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。正文中各级标题体例见下表：</w:t>
      </w:r>
    </w:p>
    <w:p w:rsidR="006D6641" w:rsidRDefault="00354D19">
      <w:pPr>
        <w:widowControl/>
        <w:spacing w:line="36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标题体例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2"/>
        <w:gridCol w:w="1857"/>
        <w:gridCol w:w="2552"/>
        <w:gridCol w:w="2431"/>
      </w:tblGrid>
      <w:tr w:rsidR="006D6641">
        <w:trPr>
          <w:jc w:val="center"/>
        </w:trPr>
        <w:tc>
          <w:tcPr>
            <w:tcW w:w="1682" w:type="dxa"/>
          </w:tcPr>
          <w:p w:rsidR="006D6641" w:rsidRDefault="00354D19">
            <w:pPr>
              <w:widowControl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lastRenderedPageBreak/>
              <w:t>标题级别</w:t>
            </w:r>
          </w:p>
        </w:tc>
        <w:tc>
          <w:tcPr>
            <w:tcW w:w="1857" w:type="dxa"/>
          </w:tcPr>
          <w:p w:rsidR="006D6641" w:rsidRDefault="00354D19">
            <w:pPr>
              <w:widowControl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字体字号</w:t>
            </w:r>
          </w:p>
        </w:tc>
        <w:tc>
          <w:tcPr>
            <w:tcW w:w="2552" w:type="dxa"/>
          </w:tcPr>
          <w:p w:rsidR="006D6641" w:rsidRDefault="00354D19">
            <w:pPr>
              <w:widowControl/>
              <w:ind w:firstLine="560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格式</w:t>
            </w:r>
          </w:p>
        </w:tc>
        <w:tc>
          <w:tcPr>
            <w:tcW w:w="2431" w:type="dxa"/>
          </w:tcPr>
          <w:p w:rsidR="006D6641" w:rsidRDefault="00354D19">
            <w:pPr>
              <w:widowControl/>
              <w:ind w:firstLine="560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说明</w:t>
            </w:r>
          </w:p>
        </w:tc>
      </w:tr>
      <w:tr w:rsidR="006D6641">
        <w:trPr>
          <w:jc w:val="center"/>
        </w:trPr>
        <w:tc>
          <w:tcPr>
            <w:tcW w:w="1682" w:type="dxa"/>
          </w:tcPr>
          <w:p w:rsidR="006D6641" w:rsidRDefault="00354D19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一级标题</w:t>
            </w:r>
          </w:p>
        </w:tc>
        <w:tc>
          <w:tcPr>
            <w:tcW w:w="1857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宋体小四号加粗</w:t>
            </w:r>
          </w:p>
        </w:tc>
        <w:tc>
          <w:tcPr>
            <w:tcW w:w="2552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空两格，单占行</w:t>
            </w:r>
          </w:p>
        </w:tc>
        <w:tc>
          <w:tcPr>
            <w:tcW w:w="2431" w:type="dxa"/>
          </w:tcPr>
          <w:p w:rsidR="006D6641" w:rsidRDefault="00354D1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如“一、专业建设概况”</w:t>
            </w:r>
          </w:p>
        </w:tc>
      </w:tr>
      <w:tr w:rsidR="006D6641">
        <w:trPr>
          <w:jc w:val="center"/>
        </w:trPr>
        <w:tc>
          <w:tcPr>
            <w:tcW w:w="1682" w:type="dxa"/>
          </w:tcPr>
          <w:p w:rsidR="006D6641" w:rsidRDefault="00354D19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二级标题</w:t>
            </w:r>
          </w:p>
        </w:tc>
        <w:tc>
          <w:tcPr>
            <w:tcW w:w="1857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宋体小四号</w:t>
            </w:r>
          </w:p>
        </w:tc>
        <w:tc>
          <w:tcPr>
            <w:tcW w:w="2552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空两格，单占行</w:t>
            </w:r>
          </w:p>
        </w:tc>
        <w:tc>
          <w:tcPr>
            <w:tcW w:w="2431" w:type="dxa"/>
          </w:tcPr>
          <w:p w:rsidR="006D6641" w:rsidRDefault="00354D1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如“（一）体系构建”</w:t>
            </w:r>
          </w:p>
        </w:tc>
      </w:tr>
      <w:tr w:rsidR="006D6641">
        <w:trPr>
          <w:jc w:val="center"/>
        </w:trPr>
        <w:tc>
          <w:tcPr>
            <w:tcW w:w="1682" w:type="dxa"/>
          </w:tcPr>
          <w:p w:rsidR="006D6641" w:rsidRDefault="00354D19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三级标题</w:t>
            </w:r>
          </w:p>
        </w:tc>
        <w:tc>
          <w:tcPr>
            <w:tcW w:w="1857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宋体小四号</w:t>
            </w:r>
          </w:p>
        </w:tc>
        <w:tc>
          <w:tcPr>
            <w:tcW w:w="2552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空两格，单占行</w:t>
            </w:r>
          </w:p>
        </w:tc>
        <w:tc>
          <w:tcPr>
            <w:tcW w:w="2431" w:type="dxa"/>
          </w:tcPr>
          <w:p w:rsidR="006D6641" w:rsidRDefault="00354D1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如“1.课程体系构建”</w:t>
            </w:r>
          </w:p>
        </w:tc>
      </w:tr>
      <w:tr w:rsidR="006D6641">
        <w:trPr>
          <w:jc w:val="center"/>
        </w:trPr>
        <w:tc>
          <w:tcPr>
            <w:tcW w:w="1682" w:type="dxa"/>
          </w:tcPr>
          <w:p w:rsidR="006D6641" w:rsidRDefault="00354D19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四级标题</w:t>
            </w:r>
          </w:p>
        </w:tc>
        <w:tc>
          <w:tcPr>
            <w:tcW w:w="1857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宋体小四号</w:t>
            </w:r>
          </w:p>
          <w:p w:rsidR="006D6641" w:rsidRDefault="006D6641">
            <w:pPr>
              <w:widowControl/>
              <w:ind w:firstLine="56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6641" w:rsidRDefault="00354D1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空两格，不单占行</w:t>
            </w:r>
          </w:p>
          <w:p w:rsidR="006D6641" w:rsidRDefault="006D6641">
            <w:pPr>
              <w:widowControl/>
              <w:ind w:firstLine="56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</w:tcPr>
          <w:p w:rsidR="006D6641" w:rsidRDefault="00354D1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如“（1）通用能力模块设计”，允许用于无标题段落</w:t>
            </w:r>
          </w:p>
        </w:tc>
      </w:tr>
    </w:tbl>
    <w:p w:rsidR="006D6641" w:rsidRDefault="00354D19">
      <w:pPr>
        <w:widowControl/>
        <w:spacing w:line="580" w:lineRule="atLeast"/>
        <w:ind w:firstLine="372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（四）附件</w:t>
      </w:r>
    </w:p>
    <w:p w:rsidR="006D6641" w:rsidRDefault="00354D19">
      <w:pPr>
        <w:widowControl/>
        <w:spacing w:line="580" w:lineRule="atLeast"/>
        <w:ind w:firstLine="372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/>
          <w:kern w:val="0"/>
          <w:sz w:val="28"/>
          <w:szCs w:val="28"/>
        </w:rPr>
        <w:t>不超过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5个。</w:t>
      </w:r>
    </w:p>
    <w:p w:rsidR="006D6641" w:rsidRDefault="006D6641">
      <w:pPr>
        <w:widowControl/>
        <w:spacing w:line="580" w:lineRule="atLeast"/>
        <w:ind w:firstLine="372"/>
        <w:rPr>
          <w:rFonts w:asciiTheme="minorEastAsia" w:hAnsiTheme="minorEastAsia" w:cs="Times New Roman"/>
          <w:kern w:val="0"/>
          <w:sz w:val="28"/>
          <w:szCs w:val="28"/>
        </w:rPr>
      </w:pPr>
    </w:p>
    <w:p w:rsidR="006D6641" w:rsidRDefault="006D66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D6641" w:rsidRDefault="006D66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D6641" w:rsidRDefault="006D66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D6641" w:rsidRDefault="006D66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  <w:sectPr w:rsidR="006D66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6641" w:rsidRDefault="00354D1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2：</w:t>
      </w:r>
      <w:r>
        <w:rPr>
          <w:rFonts w:ascii="黑体" w:eastAsia="黑体" w:hAnsi="黑体"/>
          <w:sz w:val="32"/>
          <w:szCs w:val="32"/>
        </w:rPr>
        <w:t>典型案例征集汇总表</w:t>
      </w:r>
    </w:p>
    <w:tbl>
      <w:tblPr>
        <w:tblStyle w:val="a5"/>
        <w:tblW w:w="0" w:type="auto"/>
        <w:tblLook w:val="04A0"/>
      </w:tblPr>
      <w:tblGrid>
        <w:gridCol w:w="2324"/>
        <w:gridCol w:w="2324"/>
        <w:gridCol w:w="6404"/>
        <w:gridCol w:w="2410"/>
      </w:tblGrid>
      <w:tr w:rsidR="006D6641">
        <w:tc>
          <w:tcPr>
            <w:tcW w:w="2324" w:type="dxa"/>
          </w:tcPr>
          <w:p w:rsidR="006D6641" w:rsidRDefault="00354D1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2324" w:type="dxa"/>
          </w:tcPr>
          <w:p w:rsidR="006D6641" w:rsidRDefault="00354D1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6404" w:type="dxa"/>
          </w:tcPr>
          <w:p w:rsidR="006D6641" w:rsidRDefault="00354D1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案例名称</w:t>
            </w:r>
          </w:p>
        </w:tc>
        <w:tc>
          <w:tcPr>
            <w:tcW w:w="2410" w:type="dxa"/>
          </w:tcPr>
          <w:p w:rsidR="006D6641" w:rsidRDefault="00354D1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6D6641"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6641"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6641"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6641"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6641"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641" w:rsidRDefault="006D66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6641" w:rsidRDefault="006D66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D6641" w:rsidRDefault="006D66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D6641" w:rsidSect="00796E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5D" w:rsidRDefault="001C105D" w:rsidP="00103B96">
      <w:r>
        <w:separator/>
      </w:r>
    </w:p>
  </w:endnote>
  <w:endnote w:type="continuationSeparator" w:id="1">
    <w:p w:rsidR="001C105D" w:rsidRDefault="001C105D" w:rsidP="0010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5D" w:rsidRDefault="001C105D" w:rsidP="00103B96">
      <w:r>
        <w:separator/>
      </w:r>
    </w:p>
  </w:footnote>
  <w:footnote w:type="continuationSeparator" w:id="1">
    <w:p w:rsidR="001C105D" w:rsidRDefault="001C105D" w:rsidP="00103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3A4"/>
    <w:rsid w:val="00055B05"/>
    <w:rsid w:val="00103B96"/>
    <w:rsid w:val="001C105D"/>
    <w:rsid w:val="00354D19"/>
    <w:rsid w:val="003B2D4E"/>
    <w:rsid w:val="0055758B"/>
    <w:rsid w:val="005E00CD"/>
    <w:rsid w:val="006D6641"/>
    <w:rsid w:val="00796EF7"/>
    <w:rsid w:val="008A2DD9"/>
    <w:rsid w:val="00921E18"/>
    <w:rsid w:val="009B138D"/>
    <w:rsid w:val="00AD63A4"/>
    <w:rsid w:val="00B23BBA"/>
    <w:rsid w:val="00ED5264"/>
    <w:rsid w:val="00F54C3B"/>
    <w:rsid w:val="00F70B44"/>
    <w:rsid w:val="00FA436E"/>
    <w:rsid w:val="00FC4D7E"/>
    <w:rsid w:val="03C81B24"/>
    <w:rsid w:val="0C6D21F5"/>
    <w:rsid w:val="29340309"/>
    <w:rsid w:val="3C0E76DA"/>
    <w:rsid w:val="42B85A14"/>
    <w:rsid w:val="48145FF8"/>
    <w:rsid w:val="6027418E"/>
    <w:rsid w:val="618B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EF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96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rsid w:val="0079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796EF7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0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3B9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0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03B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yuyanan</dc:creator>
  <cp:lastModifiedBy>TSU</cp:lastModifiedBy>
  <cp:revision>4</cp:revision>
  <cp:lastPrinted>2020-10-26T05:50:00Z</cp:lastPrinted>
  <dcterms:created xsi:type="dcterms:W3CDTF">2020-10-27T06:52:00Z</dcterms:created>
  <dcterms:modified xsi:type="dcterms:W3CDTF">2020-10-28T08:37:00Z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